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BF1A" w14:textId="77777777" w:rsidR="00E332C5" w:rsidRDefault="00EC56AF" w:rsidP="00494674">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w:t>
      </w:r>
    </w:p>
    <w:p w14:paraId="081A4F9F" w14:textId="77777777" w:rsidR="00E332C5" w:rsidRDefault="00EC56AF" w:rsidP="0049467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746D2DF2"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1B889D0B"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Latar Belakang Masalah</w:t>
      </w:r>
    </w:p>
    <w:p w14:paraId="62FD79D9"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i/>
          <w:sz w:val="24"/>
          <w:szCs w:val="24"/>
        </w:rPr>
      </w:pPr>
      <w:bookmarkStart w:id="0" w:name="_heading=h.3znysh7" w:colFirst="0" w:colLast="0"/>
      <w:bookmarkEnd w:id="0"/>
      <w:r>
        <w:rPr>
          <w:rFonts w:ascii="Times New Roman" w:eastAsia="Times New Roman" w:hAnsi="Times New Roman" w:cs="Times New Roman"/>
          <w:sz w:val="24"/>
          <w:szCs w:val="24"/>
        </w:rPr>
        <w:t xml:space="preserve">Fenomena pandemi Covid-19 saat ini menjangkiti seluruh negara di dunia, salah satunya di Indonesia. Menurut Organisasi Kesehatan Dunia (WHO), Covid-19 adalah penyakit menular disebabkan oleh virus corona yang menginfeksi sistem pernapasan manusia. Adanya fenomena ini membuat perbedaan besar dalam seluruh tatanan kehidupan. Karena tingginya tingkat penularan Covid-19, pemerintah menghimbau kepada seluruh warga untuk tetap berada di rumah guna membatasi penyebaran virus tersebut. Sehingga bukan hanya  mempengaruhi kesehatan saja, hal Ini juga mempengaruhi perekonomian perusahaan terutama pada subsektor hotel, restoran, dan pariwisata dan akhirnya menyebabkan beberapa perusahaan mengalami kesulitan keuangan atau juga bisa disebut dengan </w:t>
      </w:r>
      <w:r>
        <w:rPr>
          <w:rFonts w:ascii="Times New Roman" w:eastAsia="Times New Roman" w:hAnsi="Times New Roman" w:cs="Times New Roman"/>
          <w:i/>
          <w:sz w:val="24"/>
          <w:szCs w:val="24"/>
        </w:rPr>
        <w:t>Financial Distress.</w:t>
      </w:r>
    </w:p>
    <w:p w14:paraId="31386548"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distress dapat didefinisikan sebagai suatu kondisi dimana perusahaan mengalami kesulitan keuangan dan mengarah pada kebangkrutan  (Kristina &amp; Nahumury, 2014). Penyebab suatu perusahaan dapat di situasi Financial Distress yaitu apabila perusahaan tersebut kurang mampu dalam menjaga stabilitas kinerja keuangannya sehingga dapat menyebabkan kerugian operasional (Yanuar, 2018). Masalah keuangan perusahaan yang mengalami kesulitan dalam pembayaran hutang jangka pendek atau dapat disebut sebagai masalah likuiditas memungkinkan perusahaan masuk dalam kondisi Financial Distress. Ada beberapa cara yang dapat digunakan untuk memprediksi Financial Distress perusahaan, salah satunya adalah dengan menggunakan Altman Z-score  (Christella &amp; Ososega, 2019). </w:t>
      </w:r>
    </w:p>
    <w:p w14:paraId="5B9240C3" w14:textId="77777777" w:rsidR="00E332C5" w:rsidRDefault="00EC56AF" w:rsidP="00654C9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sectPr w:rsidR="00E332C5">
          <w:headerReference w:type="default" r:id="rId9"/>
          <w:footerReference w:type="default" r:id="rId10"/>
          <w:pgSz w:w="11907" w:h="16839"/>
          <w:pgMar w:top="2268" w:right="1701" w:bottom="1701" w:left="2268" w:header="709" w:footer="709" w:gutter="0"/>
          <w:pgNumType w:start="1"/>
          <w:cols w:space="720"/>
        </w:sectPr>
      </w:pPr>
      <w:r>
        <w:rPr>
          <w:rFonts w:ascii="Times New Roman" w:eastAsia="Times New Roman" w:hAnsi="Times New Roman" w:cs="Times New Roman"/>
          <w:sz w:val="24"/>
          <w:szCs w:val="24"/>
        </w:rPr>
        <w:t>Laporan keuangan dapat dijadikan dasar untuk mengukur kesehatan suatu perusahaan melalui rasio-rasio keuangan yang ada. Rasio keuangan bermanfaat dalam memprediksi kesulitan keuangan bisnis untuk periode satu sampai lima tahun sebelum bisnis tersebut benar-benar bangkrut. Maka</w:t>
      </w:r>
    </w:p>
    <w:p w14:paraId="14CB6F3B" w14:textId="77777777" w:rsidR="00E332C5" w:rsidRDefault="00EC56AF" w:rsidP="00654C9F">
      <w:pPr>
        <w:pBdr>
          <w:top w:val="nil"/>
          <w:left w:val="nil"/>
          <w:bottom w:val="nil"/>
          <w:right w:val="nil"/>
          <w:between w:val="nil"/>
        </w:pBdr>
        <w:spacing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melalui analisis laporan keuangan akan diperoleh rasio-rasio keuangan perusahaan yang menggambarkan tentang kondisi keuangan perusahaan, rasio-rasio keuangan inilah yang merupakan indikator yang digunakan untuk memprediksi terjadinya</w:t>
      </w:r>
      <w:r>
        <w:rPr>
          <w:rFonts w:ascii="Times New Roman" w:eastAsia="Times New Roman" w:hAnsi="Times New Roman" w:cs="Times New Roman"/>
          <w:i/>
          <w:sz w:val="24"/>
          <w:szCs w:val="24"/>
        </w:rPr>
        <w:t xml:space="preserve"> Financial Distress</w:t>
      </w:r>
      <w:r>
        <w:rPr>
          <w:rFonts w:ascii="Times New Roman" w:eastAsia="Times New Roman" w:hAnsi="Times New Roman" w:cs="Times New Roman"/>
          <w:sz w:val="24"/>
          <w:szCs w:val="24"/>
        </w:rPr>
        <w:t>. Rasio keuangan yang digunakan pada penelitian ini adalah Current Ratio, Return on Assets, Debt to Assets Ratio, dan Debt to Equity Ratio.</w:t>
      </w:r>
    </w:p>
    <w:p w14:paraId="5B76DD9C" w14:textId="584248BC"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1" w:name="_heading=h.2et92p0" w:colFirst="0" w:colLast="0"/>
      <w:bookmarkEnd w:id="1"/>
      <w:r>
        <w:rPr>
          <w:rFonts w:ascii="Times New Roman" w:eastAsia="Times New Roman" w:hAnsi="Times New Roman" w:cs="Times New Roman"/>
          <w:sz w:val="24"/>
          <w:szCs w:val="24"/>
        </w:rPr>
        <w:t xml:space="preserve">Penelitian yang dilakukan  Moch, Prihatni, &amp; Buchdadi (2019),  Gosh, Khatun, &amp; Tarafdar (2018), Dirman (2020), Murtadha, </w:t>
      </w:r>
      <w:r w:rsidR="005E7259">
        <w:rPr>
          <w:rFonts w:ascii="Times New Roman" w:eastAsia="Times New Roman" w:hAnsi="Times New Roman" w:cs="Times New Roman"/>
          <w:sz w:val="24"/>
          <w:szCs w:val="24"/>
        </w:rPr>
        <w:t xml:space="preserve">et al </w:t>
      </w:r>
      <w:r>
        <w:rPr>
          <w:rFonts w:ascii="Times New Roman" w:eastAsia="Times New Roman" w:hAnsi="Times New Roman" w:cs="Times New Roman"/>
          <w:sz w:val="24"/>
          <w:szCs w:val="24"/>
        </w:rPr>
        <w:t xml:space="preserve">(2018), Susanti, et al (2020), dan Dwiantari &amp; Artini, (2021) menunjukkan bahwa </w:t>
      </w:r>
      <w:r>
        <w:rPr>
          <w:rFonts w:ascii="Times New Roman" w:eastAsia="Times New Roman" w:hAnsi="Times New Roman" w:cs="Times New Roman"/>
          <w:i/>
          <w:sz w:val="24"/>
          <w:szCs w:val="24"/>
        </w:rPr>
        <w:t>Return on Assets</w:t>
      </w:r>
      <w:r>
        <w:rPr>
          <w:rFonts w:ascii="Times New Roman" w:eastAsia="Times New Roman" w:hAnsi="Times New Roman" w:cs="Times New Roman"/>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Berbeda dengan hasil penilitian dari Putri, </w:t>
      </w:r>
      <w:r w:rsidR="005E7259">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(2018) yang menunjukkan </w:t>
      </w:r>
      <w:r>
        <w:rPr>
          <w:rFonts w:ascii="Times New Roman" w:eastAsia="Times New Roman" w:hAnsi="Times New Roman" w:cs="Times New Roman"/>
          <w:i/>
          <w:sz w:val="24"/>
          <w:szCs w:val="24"/>
        </w:rPr>
        <w:t>Return On Assets</w:t>
      </w:r>
      <w:r>
        <w:rPr>
          <w:rFonts w:ascii="Times New Roman" w:eastAsia="Times New Roman" w:hAnsi="Times New Roman" w:cs="Times New Roman"/>
          <w:sz w:val="24"/>
          <w:szCs w:val="24"/>
        </w:rPr>
        <w:t xml:space="preserve"> tidak mempengaruhi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7A2085D5"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sz w:val="24"/>
          <w:szCs w:val="24"/>
        </w:rPr>
        <w:t xml:space="preserve">Penelitian yang dilakukan  Dianova &amp; Nahumury (2019) dan Yanuar (2018) menyatakan bahwa </w:t>
      </w:r>
      <w:r>
        <w:rPr>
          <w:rFonts w:ascii="Times New Roman" w:eastAsia="Times New Roman" w:hAnsi="Times New Roman" w:cs="Times New Roman"/>
          <w:i/>
          <w:sz w:val="24"/>
          <w:szCs w:val="24"/>
        </w:rPr>
        <w:t>Debt to Asset Ratio</w:t>
      </w:r>
      <w:r>
        <w:rPr>
          <w:rFonts w:ascii="Times New Roman" w:eastAsia="Times New Roman" w:hAnsi="Times New Roman" w:cs="Times New Roman"/>
          <w:sz w:val="24"/>
          <w:szCs w:val="24"/>
        </w:rPr>
        <w:t xml:space="preserve"> tidak berpengaruh terhadap </w:t>
      </w:r>
      <w:r>
        <w:rPr>
          <w:rFonts w:ascii="Times New Roman" w:eastAsia="Times New Roman" w:hAnsi="Times New Roman" w:cs="Times New Roman"/>
          <w:i/>
          <w:sz w:val="24"/>
          <w:szCs w:val="24"/>
        </w:rPr>
        <w:t>Financial Distres</w:t>
      </w:r>
      <w:r>
        <w:rPr>
          <w:rFonts w:ascii="Times New Roman" w:eastAsia="Times New Roman" w:hAnsi="Times New Roman" w:cs="Times New Roman"/>
          <w:sz w:val="24"/>
          <w:szCs w:val="24"/>
        </w:rPr>
        <w:t xml:space="preserve">s. Hal ini berbeda dengan hasil penelitian dari Moch, Prihatni, &amp; Buchdadi (2019) yang menunjukkan bahwa </w:t>
      </w:r>
      <w:r>
        <w:rPr>
          <w:rFonts w:ascii="Times New Roman" w:eastAsia="Times New Roman" w:hAnsi="Times New Roman" w:cs="Times New Roman"/>
          <w:i/>
          <w:sz w:val="24"/>
          <w:szCs w:val="24"/>
        </w:rPr>
        <w:t>Debt to Asset Ratio</w:t>
      </w:r>
      <w:r>
        <w:rPr>
          <w:rFonts w:ascii="Times New Roman" w:eastAsia="Times New Roman" w:hAnsi="Times New Roman" w:cs="Times New Roman"/>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4CBB2641"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3" w:name="_heading=h.3dy6vkm" w:colFirst="0" w:colLast="0"/>
      <w:bookmarkEnd w:id="3"/>
      <w:r>
        <w:rPr>
          <w:rFonts w:ascii="Times New Roman" w:eastAsia="Times New Roman" w:hAnsi="Times New Roman" w:cs="Times New Roman"/>
          <w:sz w:val="24"/>
          <w:szCs w:val="24"/>
        </w:rPr>
        <w:t xml:space="preserve">Penelitian yang dilakukan  Moch, Prihatni, &amp; Buchdadi (2019),  Santosa, Tambunan, &amp; Kumullah (2020), Dwiantari &amp; Artini, (2021), dan Susanti, Latifa, &amp; Sunarsi (2020) menunjukkan bahwa </w:t>
      </w:r>
      <w:r>
        <w:rPr>
          <w:rFonts w:ascii="Times New Roman" w:eastAsia="Times New Roman" w:hAnsi="Times New Roman" w:cs="Times New Roman"/>
          <w:i/>
          <w:sz w:val="24"/>
          <w:szCs w:val="24"/>
        </w:rPr>
        <w:t>Debt to Equity Ratio</w:t>
      </w:r>
      <w:r>
        <w:rPr>
          <w:rFonts w:ascii="Times New Roman" w:eastAsia="Times New Roman" w:hAnsi="Times New Roman" w:cs="Times New Roman"/>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Sedangkan penelitian dari Christella &amp; Ososega (2019) menunjukkan bahwa </w:t>
      </w:r>
      <w:r>
        <w:rPr>
          <w:rFonts w:ascii="Times New Roman" w:eastAsia="Times New Roman" w:hAnsi="Times New Roman" w:cs="Times New Roman"/>
          <w:i/>
          <w:sz w:val="24"/>
          <w:szCs w:val="24"/>
        </w:rPr>
        <w:t>Debt to Equity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42B7586A" w14:textId="0B89C5F0"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4" w:name="_heading=h.1t3h5sf" w:colFirst="0" w:colLast="0"/>
      <w:bookmarkEnd w:id="4"/>
      <w:r>
        <w:rPr>
          <w:rFonts w:ascii="Times New Roman" w:eastAsia="Times New Roman" w:hAnsi="Times New Roman" w:cs="Times New Roman"/>
          <w:sz w:val="24"/>
          <w:szCs w:val="24"/>
        </w:rPr>
        <w:t xml:space="preserve">Penelitian yang dilakukan Farooq, </w:t>
      </w:r>
      <w:r w:rsidR="005E7259">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(2020), Putri, </w:t>
      </w:r>
      <w:r w:rsidR="005E7259">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(2018)   Christella &amp; Ososega (2019), Dahlia (2021) menunjukkan bahwa </w:t>
      </w:r>
      <w:r>
        <w:rPr>
          <w:rFonts w:ascii="Times New Roman" w:eastAsia="Times New Roman" w:hAnsi="Times New Roman" w:cs="Times New Roman"/>
          <w:i/>
          <w:sz w:val="24"/>
          <w:szCs w:val="24"/>
        </w:rPr>
        <w:t>Firm Size</w:t>
      </w:r>
      <w:r>
        <w:rPr>
          <w:rFonts w:ascii="Times New Roman" w:eastAsia="Times New Roman" w:hAnsi="Times New Roman" w:cs="Times New Roman"/>
          <w:sz w:val="24"/>
          <w:szCs w:val="24"/>
        </w:rPr>
        <w:t xml:space="preserve"> berpengaruh signifikan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Sedangkan hasil penelitian dari Murtadha, Arfan, &amp; Saputra (2018) menunjukkan bahwa </w:t>
      </w:r>
      <w:r>
        <w:rPr>
          <w:rFonts w:ascii="Times New Roman" w:eastAsia="Times New Roman" w:hAnsi="Times New Roman" w:cs="Times New Roman"/>
          <w:i/>
          <w:sz w:val="24"/>
          <w:szCs w:val="24"/>
        </w:rPr>
        <w:t>Firm Size</w:t>
      </w:r>
      <w:r>
        <w:rPr>
          <w:rFonts w:ascii="Times New Roman" w:eastAsia="Times New Roman" w:hAnsi="Times New Roman" w:cs="Times New Roman"/>
          <w:sz w:val="24"/>
          <w:szCs w:val="24"/>
        </w:rPr>
        <w:t xml:space="preserve"> berpengaruh negatif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0EC7BB52"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tentang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telah banyak dilakukan, namun</w:t>
      </w:r>
      <w:r>
        <w:rPr>
          <w:rFonts w:ascii="Times New Roman" w:eastAsia="Times New Roman" w:hAnsi="Times New Roman" w:cs="Times New Roman"/>
          <w:sz w:val="24"/>
          <w:szCs w:val="24"/>
        </w:rPr>
        <w:br/>
        <w:t>banyak perbedaan variabel yang digunakan dalam penelitian lainya. Hasil</w:t>
      </w:r>
      <w:r>
        <w:rPr>
          <w:rFonts w:ascii="Times New Roman" w:eastAsia="Times New Roman" w:hAnsi="Times New Roman" w:cs="Times New Roman"/>
          <w:sz w:val="24"/>
          <w:szCs w:val="24"/>
        </w:rPr>
        <w:br/>
        <w:t xml:space="preserve">penelitian juga sangat beragam dan hasilnya saling bertolak belakang. Oleh </w:t>
      </w:r>
      <w:r>
        <w:rPr>
          <w:rFonts w:ascii="Times New Roman" w:eastAsia="Times New Roman" w:hAnsi="Times New Roman" w:cs="Times New Roman"/>
          <w:sz w:val="24"/>
          <w:szCs w:val="24"/>
        </w:rPr>
        <w:lastRenderedPageBreak/>
        <w:t xml:space="preserve">karena itu, peneliti tertarik untuk meneliti kembali hasil penelitian yang telah dilakukan peneliti-peneliti sebelumnya. Penelitian ini akan menganalisis pengaruh rasio keuangan dan size firm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1F69DFFB" w14:textId="77777777" w:rsidR="00E332C5" w:rsidRDefault="00E332C5">
      <w:pPr>
        <w:pBdr>
          <w:top w:val="nil"/>
          <w:left w:val="nil"/>
          <w:bottom w:val="nil"/>
          <w:right w:val="nil"/>
          <w:between w:val="nil"/>
        </w:pBdr>
        <w:spacing w:line="360" w:lineRule="auto"/>
        <w:ind w:left="786"/>
        <w:rPr>
          <w:rFonts w:ascii="Times New Roman" w:eastAsia="Times New Roman" w:hAnsi="Times New Roman" w:cs="Times New Roman"/>
          <w:sz w:val="24"/>
          <w:szCs w:val="24"/>
        </w:rPr>
      </w:pPr>
    </w:p>
    <w:p w14:paraId="3BC25396"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Perumusan Masalah</w:t>
      </w:r>
    </w:p>
    <w:p w14:paraId="290D6C33"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yang telah dijabarkan diatas, maka</w:t>
      </w:r>
      <w:r>
        <w:rPr>
          <w:rFonts w:ascii="Times New Roman" w:eastAsia="Times New Roman" w:hAnsi="Times New Roman" w:cs="Times New Roman"/>
          <w:sz w:val="24"/>
          <w:szCs w:val="24"/>
        </w:rPr>
        <w:br/>
        <w:t>rumusan masalah dalam penelitian ini adalah :</w:t>
      </w:r>
    </w:p>
    <w:p w14:paraId="02FC97AE"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Apakah</w:t>
      </w:r>
      <w:r>
        <w:rPr>
          <w:rFonts w:ascii="Times New Roman" w:eastAsia="Times New Roman" w:hAnsi="Times New Roman" w:cs="Times New Roman"/>
          <w:color w:val="000000"/>
          <w:sz w:val="24"/>
          <w:szCs w:val="24"/>
        </w:rPr>
        <w:t xml:space="preserve"> Rasio Keuangan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meliputi </w:t>
      </w: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(X1.1),</w:t>
      </w:r>
      <w:r>
        <w:rPr>
          <w:rFonts w:ascii="Times New Roman" w:eastAsia="Times New Roman" w:hAnsi="Times New Roman" w:cs="Times New Roman"/>
          <w:i/>
          <w:color w:val="000000"/>
          <w:sz w:val="24"/>
          <w:szCs w:val="24"/>
        </w:rPr>
        <w:t xml:space="preserve"> Return on Asset </w:t>
      </w:r>
      <w:r>
        <w:rPr>
          <w:rFonts w:ascii="Times New Roman" w:eastAsia="Times New Roman" w:hAnsi="Times New Roman" w:cs="Times New Roman"/>
          <w:color w:val="000000"/>
          <w:sz w:val="24"/>
          <w:szCs w:val="24"/>
        </w:rPr>
        <w:t>(X1.2),</w:t>
      </w:r>
      <w:r>
        <w:rPr>
          <w:rFonts w:ascii="Times New Roman" w:eastAsia="Times New Roman" w:hAnsi="Times New Roman" w:cs="Times New Roman"/>
          <w:i/>
          <w:color w:val="000000"/>
          <w:sz w:val="24"/>
          <w:szCs w:val="24"/>
        </w:rPr>
        <w:t xml:space="preserve"> Debt to Asset Ratio </w:t>
      </w:r>
      <w:r>
        <w:rPr>
          <w:rFonts w:ascii="Times New Roman" w:eastAsia="Times New Roman" w:hAnsi="Times New Roman" w:cs="Times New Roman"/>
          <w:color w:val="000000"/>
          <w:sz w:val="24"/>
          <w:szCs w:val="24"/>
        </w:rPr>
        <w:t>(X1.3),</w:t>
      </w:r>
      <w:r>
        <w:rPr>
          <w:rFonts w:ascii="Times New Roman" w:eastAsia="Times New Roman" w:hAnsi="Times New Roman" w:cs="Times New Roman"/>
          <w:i/>
          <w:color w:val="000000"/>
          <w:sz w:val="24"/>
          <w:szCs w:val="24"/>
        </w:rPr>
        <w:t xml:space="preserve"> Debt to </w:t>
      </w:r>
      <w:r>
        <w:rPr>
          <w:rFonts w:ascii="Times New Roman" w:eastAsia="Times New Roman" w:hAnsi="Times New Roman" w:cs="Times New Roman"/>
          <w:i/>
          <w:sz w:val="24"/>
          <w:szCs w:val="24"/>
        </w:rPr>
        <w:t>Equity</w:t>
      </w:r>
      <w:r>
        <w:rPr>
          <w:rFonts w:ascii="Times New Roman" w:eastAsia="Times New Roman" w:hAnsi="Times New Roman" w:cs="Times New Roman"/>
          <w:i/>
          <w:color w:val="000000"/>
          <w:sz w:val="24"/>
          <w:szCs w:val="24"/>
        </w:rPr>
        <w:t xml:space="preserve"> Ratio </w:t>
      </w:r>
      <w:r>
        <w:rPr>
          <w:rFonts w:ascii="Times New Roman" w:eastAsia="Times New Roman" w:hAnsi="Times New Roman" w:cs="Times New Roman"/>
          <w:color w:val="000000"/>
          <w:sz w:val="24"/>
          <w:szCs w:val="24"/>
        </w:rPr>
        <w:t xml:space="preserve">(X1.4)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perusahaan subsektor hotel, restoran, dan pariwisata yang terdaftar di Bursa Efek Indonesia (BEI) 2018-2020?</w:t>
      </w:r>
    </w:p>
    <w:p w14:paraId="2F5395B3"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Apakah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perusahaan </w:t>
      </w:r>
      <w:r>
        <w:rPr>
          <w:rFonts w:ascii="Times New Roman" w:eastAsia="Times New Roman" w:hAnsi="Times New Roman" w:cs="Times New Roman"/>
          <w:sz w:val="24"/>
          <w:szCs w:val="24"/>
        </w:rPr>
        <w:t>sub sektor</w:t>
      </w:r>
      <w:r>
        <w:rPr>
          <w:rFonts w:ascii="Times New Roman" w:eastAsia="Times New Roman" w:hAnsi="Times New Roman" w:cs="Times New Roman"/>
          <w:color w:val="000000"/>
          <w:sz w:val="24"/>
          <w:szCs w:val="24"/>
        </w:rPr>
        <w:t xml:space="preserve"> hotel, restoran, dan pariwisata yang terdaftar di Bursa Efek Indonesia (BEI) 2018-2020?</w:t>
      </w:r>
    </w:p>
    <w:p w14:paraId="34A2C34E"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32B588E"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Tujuan Penelitian</w:t>
      </w:r>
    </w:p>
    <w:p w14:paraId="10F13BE5"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yang telah dijabarkan diatas, maka</w:t>
      </w:r>
      <w:r>
        <w:rPr>
          <w:rFonts w:ascii="Times New Roman" w:eastAsia="Times New Roman" w:hAnsi="Times New Roman" w:cs="Times New Roman"/>
          <w:sz w:val="24"/>
          <w:szCs w:val="24"/>
        </w:rPr>
        <w:br/>
        <w:t>tujuan penelitian ini adalah :</w:t>
      </w:r>
    </w:p>
    <w:p w14:paraId="119380C8"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menguji dan </w:t>
      </w:r>
      <w:r>
        <w:rPr>
          <w:rFonts w:ascii="Times New Roman" w:eastAsia="Times New Roman" w:hAnsi="Times New Roman" w:cs="Times New Roman"/>
          <w:sz w:val="24"/>
          <w:szCs w:val="24"/>
        </w:rPr>
        <w:t>menganalisis</w:t>
      </w:r>
      <w:r>
        <w:rPr>
          <w:rFonts w:ascii="Times New Roman" w:eastAsia="Times New Roman" w:hAnsi="Times New Roman" w:cs="Times New Roman"/>
          <w:color w:val="000000"/>
          <w:sz w:val="24"/>
          <w:szCs w:val="24"/>
        </w:rPr>
        <w:t xml:space="preserve"> pengaruh Rasio Keuangan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meliputi </w:t>
      </w: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(X1.1),</w:t>
      </w:r>
      <w:r>
        <w:rPr>
          <w:rFonts w:ascii="Times New Roman" w:eastAsia="Times New Roman" w:hAnsi="Times New Roman" w:cs="Times New Roman"/>
          <w:i/>
          <w:color w:val="000000"/>
          <w:sz w:val="24"/>
          <w:szCs w:val="24"/>
        </w:rPr>
        <w:t xml:space="preserve"> Return on Asset </w:t>
      </w:r>
      <w:r>
        <w:rPr>
          <w:rFonts w:ascii="Times New Roman" w:eastAsia="Times New Roman" w:hAnsi="Times New Roman" w:cs="Times New Roman"/>
          <w:color w:val="000000"/>
          <w:sz w:val="24"/>
          <w:szCs w:val="24"/>
        </w:rPr>
        <w:t>(X1.2),</w:t>
      </w:r>
      <w:r>
        <w:rPr>
          <w:rFonts w:ascii="Times New Roman" w:eastAsia="Times New Roman" w:hAnsi="Times New Roman" w:cs="Times New Roman"/>
          <w:i/>
          <w:color w:val="000000"/>
          <w:sz w:val="24"/>
          <w:szCs w:val="24"/>
        </w:rPr>
        <w:t xml:space="preserve"> Debt to Asset Ratio </w:t>
      </w:r>
      <w:r>
        <w:rPr>
          <w:rFonts w:ascii="Times New Roman" w:eastAsia="Times New Roman" w:hAnsi="Times New Roman" w:cs="Times New Roman"/>
          <w:color w:val="000000"/>
          <w:sz w:val="24"/>
          <w:szCs w:val="24"/>
        </w:rPr>
        <w:t>(X1.3),</w:t>
      </w:r>
      <w:r>
        <w:rPr>
          <w:rFonts w:ascii="Times New Roman" w:eastAsia="Times New Roman" w:hAnsi="Times New Roman" w:cs="Times New Roman"/>
          <w:i/>
          <w:color w:val="000000"/>
          <w:sz w:val="24"/>
          <w:szCs w:val="24"/>
        </w:rPr>
        <w:t xml:space="preserve"> Debt to </w:t>
      </w:r>
      <w:r>
        <w:rPr>
          <w:rFonts w:ascii="Times New Roman" w:eastAsia="Times New Roman" w:hAnsi="Times New Roman" w:cs="Times New Roman"/>
          <w:i/>
          <w:sz w:val="24"/>
          <w:szCs w:val="24"/>
        </w:rPr>
        <w:t>Equity</w:t>
      </w:r>
      <w:r>
        <w:rPr>
          <w:rFonts w:ascii="Times New Roman" w:eastAsia="Times New Roman" w:hAnsi="Times New Roman" w:cs="Times New Roman"/>
          <w:i/>
          <w:color w:val="000000"/>
          <w:sz w:val="24"/>
          <w:szCs w:val="24"/>
        </w:rPr>
        <w:t xml:space="preserve"> Ratio </w:t>
      </w:r>
      <w:r>
        <w:rPr>
          <w:rFonts w:ascii="Times New Roman" w:eastAsia="Times New Roman" w:hAnsi="Times New Roman" w:cs="Times New Roman"/>
          <w:color w:val="000000"/>
          <w:sz w:val="24"/>
          <w:szCs w:val="24"/>
        </w:rPr>
        <w:t xml:space="preserve">(X1.4)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sz w:val="24"/>
          <w:szCs w:val="24"/>
        </w:rPr>
        <w:t>sub sektor</w:t>
      </w:r>
      <w:r>
        <w:rPr>
          <w:rFonts w:ascii="Times New Roman" w:eastAsia="Times New Roman" w:hAnsi="Times New Roman" w:cs="Times New Roman"/>
          <w:color w:val="000000"/>
          <w:sz w:val="24"/>
          <w:szCs w:val="24"/>
        </w:rPr>
        <w:t xml:space="preserve"> hotel, restoran, dan pariwisata yang terdaftar di Bursa Efek Indonesia (BEI) 2018-2020.</w:t>
      </w:r>
    </w:p>
    <w:p w14:paraId="62C04229"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menguji dan </w:t>
      </w:r>
      <w:r>
        <w:rPr>
          <w:rFonts w:ascii="Times New Roman" w:eastAsia="Times New Roman" w:hAnsi="Times New Roman" w:cs="Times New Roman"/>
          <w:sz w:val="24"/>
          <w:szCs w:val="24"/>
        </w:rPr>
        <w:t>menganalisis</w:t>
      </w:r>
      <w:r>
        <w:rPr>
          <w:rFonts w:ascii="Times New Roman" w:eastAsia="Times New Roman" w:hAnsi="Times New Roman" w:cs="Times New Roman"/>
          <w:color w:val="000000"/>
          <w:sz w:val="24"/>
          <w:szCs w:val="24"/>
        </w:rPr>
        <w:t xml:space="preserve"> pengaruh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perusahaan subsektor hotel, restoran, dan pariwisata yang terdaftar di Bursa Efek Indonesia (BEI) 2018-2020.</w:t>
      </w:r>
    </w:p>
    <w:p w14:paraId="04B70001" w14:textId="739EB218" w:rsidR="00E332C5" w:rsidRDefault="00E332C5">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2A23355C" w14:textId="23C2E0F7" w:rsidR="005E7259" w:rsidRDefault="005E7259">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063D35B5" w14:textId="7542094A" w:rsidR="005E7259" w:rsidRDefault="005E7259">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016B3FFE" w14:textId="77777777" w:rsidR="005E7259" w:rsidRDefault="005E7259">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7B87E96C"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Manfaat Penelitian</w:t>
      </w:r>
    </w:p>
    <w:p w14:paraId="2812C3E1" w14:textId="77777777" w:rsidR="00E332C5" w:rsidRDefault="00EC56AF">
      <w:pPr>
        <w:numPr>
          <w:ilvl w:val="3"/>
          <w:numId w:val="1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bookmarkStart w:id="5" w:name="_heading=h.4d34og8" w:colFirst="0" w:colLast="0"/>
      <w:bookmarkEnd w:id="5"/>
      <w:r>
        <w:rPr>
          <w:rFonts w:ascii="Times New Roman" w:eastAsia="Times New Roman" w:hAnsi="Times New Roman" w:cs="Times New Roman"/>
          <w:color w:val="000000"/>
          <w:sz w:val="24"/>
          <w:szCs w:val="24"/>
        </w:rPr>
        <w:t xml:space="preserve">Manfaat Akademisi </w:t>
      </w:r>
    </w:p>
    <w:p w14:paraId="72F15B16" w14:textId="77777777" w:rsidR="00E332C5" w:rsidRDefault="00EC56AF">
      <w:pPr>
        <w:numPr>
          <w:ilvl w:val="0"/>
          <w:numId w:val="1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Sebagai bahan rujukan    pengembangan  ilmu akuntansi khususnya analisis mengenai pengaruh rasio keuangan dan firm size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perusahaan subsektor hotel, restoran, dan pariwisata yang terdaftar di Bursa Efek Indonesia (BEI) 2018-2020.</w:t>
      </w:r>
    </w:p>
    <w:p w14:paraId="30405EB8" w14:textId="77777777" w:rsidR="00E332C5" w:rsidRDefault="00EC56AF">
      <w:pPr>
        <w:numPr>
          <w:ilvl w:val="0"/>
          <w:numId w:val="1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Sebagai bahan referensi bagi peneliti selanjutnya untuk mengembangkan ataupun membuat penelitian baru mengenai faktor-faktor yang memiliki 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subsektor hotel, restoran, dan pariwisata yang terdaftar di Bursa Efek Indonesia (BEI) 2018-2020.</w:t>
      </w:r>
    </w:p>
    <w:p w14:paraId="307E78E9" w14:textId="77777777" w:rsidR="00E332C5" w:rsidRDefault="00EC56AF">
      <w:pPr>
        <w:numPr>
          <w:ilvl w:val="3"/>
          <w:numId w:val="1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Praktisi</w:t>
      </w:r>
    </w:p>
    <w:p w14:paraId="7EF141BB" w14:textId="77777777" w:rsidR="00E332C5" w:rsidRDefault="00EC56AF">
      <w:pPr>
        <w:pBdr>
          <w:top w:val="nil"/>
          <w:left w:val="nil"/>
          <w:bottom w:val="nil"/>
          <w:right w:val="nil"/>
          <w:between w:val="nil"/>
        </w:pBdr>
        <w:spacing w:line="360" w:lineRule="auto"/>
        <w:ind w:left="993" w:firstLine="425"/>
        <w:rPr>
          <w:rFonts w:ascii="Times" w:eastAsia="Times" w:hAnsi="Times" w:cs="Times"/>
          <w:i/>
          <w:color w:val="000000"/>
          <w:sz w:val="24"/>
          <w:szCs w:val="24"/>
        </w:rPr>
        <w:sectPr w:rsidR="00E332C5">
          <w:headerReference w:type="default" r:id="rId11"/>
          <w:footerReference w:type="default" r:id="rId12"/>
          <w:pgSz w:w="11907" w:h="16839"/>
          <w:pgMar w:top="2268" w:right="1701" w:bottom="1701" w:left="2268" w:header="709" w:footer="709" w:gutter="0"/>
          <w:pgNumType w:start="2"/>
          <w:cols w:space="720"/>
        </w:sectPr>
      </w:pPr>
      <w:r>
        <w:rPr>
          <w:rFonts w:ascii="Times" w:eastAsia="Times" w:hAnsi="Times" w:cs="Times"/>
          <w:color w:val="000000"/>
          <w:sz w:val="24"/>
          <w:szCs w:val="24"/>
        </w:rPr>
        <w:t>Dapat digunakan sebagai dasar pengambilan keputusan</w:t>
      </w:r>
      <w:r>
        <w:rPr>
          <w:rFonts w:ascii="Times" w:eastAsia="Times" w:hAnsi="Times" w:cs="Times"/>
          <w:color w:val="000000"/>
        </w:rPr>
        <w:t xml:space="preserve"> </w:t>
      </w:r>
      <w:r>
        <w:rPr>
          <w:rFonts w:ascii="Times" w:eastAsia="Times" w:hAnsi="Times" w:cs="Times"/>
          <w:color w:val="000000"/>
          <w:sz w:val="24"/>
          <w:szCs w:val="24"/>
        </w:rPr>
        <w:t>para investor agar lebih memperhatikan potensi</w:t>
      </w:r>
      <w:r>
        <w:rPr>
          <w:rFonts w:ascii="Times" w:eastAsia="Times" w:hAnsi="Times" w:cs="Times"/>
          <w:color w:val="000000"/>
        </w:rPr>
        <w:t xml:space="preserve"> </w:t>
      </w:r>
      <w:r>
        <w:rPr>
          <w:rFonts w:ascii="Times" w:eastAsia="Times" w:hAnsi="Times" w:cs="Times"/>
          <w:color w:val="000000"/>
          <w:sz w:val="24"/>
          <w:szCs w:val="24"/>
        </w:rPr>
        <w:t>kesulitan keuangan yang dialami perusahaan sebelum melakukan investasi.</w:t>
      </w:r>
      <w:r>
        <w:rPr>
          <w:rFonts w:ascii="Times" w:eastAsia="Times" w:hAnsi="Times" w:cs="Times"/>
          <w:color w:val="000000"/>
        </w:rPr>
        <w:t xml:space="preserve"> </w:t>
      </w:r>
      <w:r>
        <w:rPr>
          <w:rFonts w:ascii="Times" w:eastAsia="Times" w:hAnsi="Times" w:cs="Times"/>
          <w:color w:val="000000"/>
          <w:sz w:val="24"/>
          <w:szCs w:val="24"/>
        </w:rPr>
        <w:t>Penelitian ini diharapkan juga dapat memberikan masukan bagi manajemen</w:t>
      </w:r>
      <w:r>
        <w:rPr>
          <w:rFonts w:ascii="Times" w:eastAsia="Times" w:hAnsi="Times" w:cs="Times"/>
          <w:color w:val="000000"/>
        </w:rPr>
        <w:t xml:space="preserve"> </w:t>
      </w:r>
      <w:r>
        <w:rPr>
          <w:rFonts w:ascii="Times" w:eastAsia="Times" w:hAnsi="Times" w:cs="Times"/>
          <w:color w:val="000000"/>
          <w:sz w:val="24"/>
          <w:szCs w:val="24"/>
        </w:rPr>
        <w:t xml:space="preserve">perusahaan mengenai </w:t>
      </w:r>
      <w:r>
        <w:rPr>
          <w:rFonts w:ascii="Times" w:eastAsia="Times" w:hAnsi="Times" w:cs="Times"/>
          <w:i/>
          <w:sz w:val="24"/>
          <w:szCs w:val="24"/>
        </w:rPr>
        <w:t>Financial Distress</w:t>
      </w:r>
      <w:r>
        <w:rPr>
          <w:rFonts w:ascii="Times" w:eastAsia="Times" w:hAnsi="Times" w:cs="Times"/>
          <w:i/>
          <w:color w:val="000000"/>
          <w:sz w:val="24"/>
          <w:szCs w:val="24"/>
        </w:rPr>
        <w:t xml:space="preserve"> </w:t>
      </w:r>
      <w:r>
        <w:rPr>
          <w:rFonts w:ascii="Times" w:eastAsia="Times" w:hAnsi="Times" w:cs="Times"/>
          <w:color w:val="000000"/>
          <w:sz w:val="24"/>
          <w:szCs w:val="24"/>
        </w:rPr>
        <w:t>sehingga manajemen dapat</w:t>
      </w:r>
      <w:r>
        <w:rPr>
          <w:rFonts w:ascii="Times" w:eastAsia="Times" w:hAnsi="Times" w:cs="Times"/>
          <w:color w:val="000000"/>
        </w:rPr>
        <w:t xml:space="preserve"> </w:t>
      </w:r>
      <w:r>
        <w:rPr>
          <w:rFonts w:ascii="Times" w:eastAsia="Times" w:hAnsi="Times" w:cs="Times"/>
          <w:color w:val="000000"/>
          <w:sz w:val="24"/>
          <w:szCs w:val="24"/>
        </w:rPr>
        <w:t xml:space="preserve">mengetahui faktor yang dapat menyebabkan terjadinya </w:t>
      </w:r>
      <w:r>
        <w:rPr>
          <w:rFonts w:ascii="Times" w:eastAsia="Times" w:hAnsi="Times" w:cs="Times"/>
          <w:i/>
          <w:sz w:val="24"/>
          <w:szCs w:val="24"/>
        </w:rPr>
        <w:t>Financial Distress</w:t>
      </w:r>
      <w:r>
        <w:rPr>
          <w:rFonts w:ascii="Times" w:eastAsia="Times" w:hAnsi="Times" w:cs="Times"/>
          <w:i/>
          <w:color w:val="000000"/>
          <w:sz w:val="24"/>
          <w:szCs w:val="24"/>
        </w:rPr>
        <w:t xml:space="preserve"> </w:t>
      </w:r>
      <w:r>
        <w:rPr>
          <w:rFonts w:ascii="Times" w:eastAsia="Times" w:hAnsi="Times" w:cs="Times"/>
          <w:color w:val="000000"/>
          <w:sz w:val="24"/>
          <w:szCs w:val="24"/>
        </w:rPr>
        <w:t>dan</w:t>
      </w:r>
      <w:r>
        <w:rPr>
          <w:rFonts w:ascii="Times" w:eastAsia="Times" w:hAnsi="Times" w:cs="Times"/>
          <w:color w:val="000000"/>
        </w:rPr>
        <w:t xml:space="preserve"> </w:t>
      </w:r>
      <w:r>
        <w:rPr>
          <w:rFonts w:ascii="Times" w:eastAsia="Times" w:hAnsi="Times" w:cs="Times"/>
          <w:color w:val="000000"/>
          <w:sz w:val="24"/>
          <w:szCs w:val="24"/>
        </w:rPr>
        <w:t xml:space="preserve">dapat menghindarkan perusahaan yang dikelola dari kejadian </w:t>
      </w:r>
      <w:r>
        <w:rPr>
          <w:rFonts w:ascii="Times" w:eastAsia="Times" w:hAnsi="Times" w:cs="Times"/>
          <w:i/>
          <w:sz w:val="24"/>
          <w:szCs w:val="24"/>
        </w:rPr>
        <w:t>Financial Distress</w:t>
      </w:r>
      <w:r>
        <w:rPr>
          <w:rFonts w:ascii="Times" w:eastAsia="Times" w:hAnsi="Times" w:cs="Times"/>
          <w:i/>
          <w:color w:val="000000"/>
          <w:sz w:val="24"/>
          <w:szCs w:val="24"/>
        </w:rPr>
        <w:t>.</w:t>
      </w:r>
    </w:p>
    <w:p w14:paraId="43DC069C" w14:textId="77777777" w:rsidR="00E332C5" w:rsidRDefault="00E332C5" w:rsidP="001706D2">
      <w:pPr>
        <w:spacing w:line="360" w:lineRule="auto"/>
        <w:jc w:val="center"/>
        <w:rPr>
          <w:rFonts w:ascii="Times New Roman" w:eastAsia="Times New Roman" w:hAnsi="Times New Roman" w:cs="Times New Roman"/>
          <w:b/>
          <w:sz w:val="24"/>
          <w:szCs w:val="24"/>
        </w:rPr>
      </w:pPr>
    </w:p>
    <w:sectPr w:rsidR="00E332C5" w:rsidSect="001706D2">
      <w:headerReference w:type="default" r:id="rId13"/>
      <w:footerReference w:type="default" r:id="rId14"/>
      <w:pgSz w:w="11907" w:h="16839"/>
      <w:pgMar w:top="2268" w:right="1701" w:bottom="1701" w:left="2268" w:header="709" w:footer="70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1A5E" w14:textId="77777777" w:rsidR="00550A71" w:rsidRDefault="00550A71">
      <w:r>
        <w:separator/>
      </w:r>
    </w:p>
  </w:endnote>
  <w:endnote w:type="continuationSeparator" w:id="0">
    <w:p w14:paraId="59F474F6" w14:textId="77777777" w:rsidR="00550A71" w:rsidRDefault="0055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font>
  <w:font w:name="Times-Italic">
    <w:panose1 w:val="00000000000000000000"/>
    <w:charset w:val="00"/>
    <w:family w:val="roman"/>
    <w:notTrueType/>
    <w:pitch w:val="default"/>
  </w:font>
  <w:font w:name="Times-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DA43" w14:textId="77802159"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1</w:t>
    </w:r>
    <w:r>
      <w:rPr>
        <w:color w:val="000000"/>
      </w:rPr>
      <w:fldChar w:fldCharType="end"/>
    </w:r>
  </w:p>
  <w:p w14:paraId="130914AF" w14:textId="77777777" w:rsidR="00E332C5" w:rsidRDefault="00E332C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0B89" w14:textId="77777777" w:rsidR="00E332C5" w:rsidRDefault="00E332C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F34E" w14:textId="77777777" w:rsidR="00E332C5" w:rsidRDefault="00E332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6A8C" w14:textId="77777777" w:rsidR="00550A71" w:rsidRDefault="00550A71">
      <w:r>
        <w:separator/>
      </w:r>
    </w:p>
  </w:footnote>
  <w:footnote w:type="continuationSeparator" w:id="0">
    <w:p w14:paraId="15642814" w14:textId="77777777" w:rsidR="00550A71" w:rsidRDefault="0055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125" w14:textId="77777777" w:rsidR="00E332C5" w:rsidRDefault="00E332C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72D" w14:textId="098C557C"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2</w:t>
    </w:r>
    <w:r>
      <w:rPr>
        <w:color w:val="000000"/>
      </w:rPr>
      <w:fldChar w:fldCharType="end"/>
    </w:r>
  </w:p>
  <w:p w14:paraId="7CA25671" w14:textId="77777777" w:rsidR="00E332C5" w:rsidRDefault="00E332C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315A" w14:textId="77777777" w:rsidR="00E332C5" w:rsidRDefault="00E332C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3CF"/>
    <w:multiLevelType w:val="multilevel"/>
    <w:tmpl w:val="D4485F1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920537D"/>
    <w:multiLevelType w:val="multilevel"/>
    <w:tmpl w:val="7284CD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CDD393C"/>
    <w:multiLevelType w:val="multilevel"/>
    <w:tmpl w:val="E8188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355C"/>
    <w:multiLevelType w:val="multilevel"/>
    <w:tmpl w:val="A1D029E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0471666"/>
    <w:multiLevelType w:val="multilevel"/>
    <w:tmpl w:val="E4D8C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C5A08"/>
    <w:multiLevelType w:val="multilevel"/>
    <w:tmpl w:val="5EEC0FF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213E7B5E"/>
    <w:multiLevelType w:val="multilevel"/>
    <w:tmpl w:val="2D00C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F0E66"/>
    <w:multiLevelType w:val="multilevel"/>
    <w:tmpl w:val="292E24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E4BC9"/>
    <w:multiLevelType w:val="multilevel"/>
    <w:tmpl w:val="3196A3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FB435B"/>
    <w:multiLevelType w:val="multilevel"/>
    <w:tmpl w:val="7F0ED00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665197E"/>
    <w:multiLevelType w:val="multilevel"/>
    <w:tmpl w:val="40C89194"/>
    <w:lvl w:ilvl="0">
      <w:start w:val="1"/>
      <w:numFmt w:val="decimal"/>
      <w:lvlText w:val="%1."/>
      <w:lvlJc w:val="left"/>
      <w:pPr>
        <w:ind w:left="786" w:hanging="360"/>
      </w:pPr>
      <w:rPr>
        <w:b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EC91714"/>
    <w:multiLevelType w:val="multilevel"/>
    <w:tmpl w:val="0592F8D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15:restartNumberingAfterBreak="0">
    <w:nsid w:val="307B0E94"/>
    <w:multiLevelType w:val="multilevel"/>
    <w:tmpl w:val="03BEFFA0"/>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345F55D3"/>
    <w:multiLevelType w:val="multilevel"/>
    <w:tmpl w:val="A5287100"/>
    <w:lvl w:ilvl="0">
      <w:start w:val="1"/>
      <w:numFmt w:val="decimal"/>
      <w:lvlText w:val="%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5D74371"/>
    <w:multiLevelType w:val="multilevel"/>
    <w:tmpl w:val="0F20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A5FBC"/>
    <w:multiLevelType w:val="multilevel"/>
    <w:tmpl w:val="08CA8F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270164"/>
    <w:multiLevelType w:val="multilevel"/>
    <w:tmpl w:val="F9BA01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B03F0C"/>
    <w:multiLevelType w:val="multilevel"/>
    <w:tmpl w:val="CAF6C35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BCD6B27"/>
    <w:multiLevelType w:val="multilevel"/>
    <w:tmpl w:val="19C28F2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15:restartNumberingAfterBreak="0">
    <w:nsid w:val="3FFB3557"/>
    <w:multiLevelType w:val="multilevel"/>
    <w:tmpl w:val="1972A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1A4810"/>
    <w:multiLevelType w:val="multilevel"/>
    <w:tmpl w:val="8B0479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513819CF"/>
    <w:multiLevelType w:val="multilevel"/>
    <w:tmpl w:val="A5E4A6B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9D2673"/>
    <w:multiLevelType w:val="multilevel"/>
    <w:tmpl w:val="620E46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B22CF"/>
    <w:multiLevelType w:val="multilevel"/>
    <w:tmpl w:val="53D6C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5E57F6"/>
    <w:multiLevelType w:val="multilevel"/>
    <w:tmpl w:val="A454D50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5DFF5983"/>
    <w:multiLevelType w:val="multilevel"/>
    <w:tmpl w:val="900A51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F7826"/>
    <w:multiLevelType w:val="multilevel"/>
    <w:tmpl w:val="518CD8B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6864124C"/>
    <w:multiLevelType w:val="multilevel"/>
    <w:tmpl w:val="5B94D9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946D68"/>
    <w:multiLevelType w:val="multilevel"/>
    <w:tmpl w:val="E4926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7E4E28"/>
    <w:multiLevelType w:val="multilevel"/>
    <w:tmpl w:val="1F0C5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7236C9"/>
    <w:multiLevelType w:val="multilevel"/>
    <w:tmpl w:val="E75AEC34"/>
    <w:lvl w:ilvl="0">
      <w:start w:val="1"/>
      <w:numFmt w:val="decimal"/>
      <w:lvlText w:val="%1)"/>
      <w:lvlJc w:val="left"/>
      <w:pPr>
        <w:ind w:left="1636" w:hanging="360"/>
      </w:pPr>
      <w:rPr>
        <w:rFonts w:ascii="Times New Roman" w:eastAsia="Times New Roman" w:hAnsi="Times New Roman" w:cs="Times New Roman"/>
        <w:color w:val="00000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15:restartNumberingAfterBreak="0">
    <w:nsid w:val="76A0319B"/>
    <w:multiLevelType w:val="multilevel"/>
    <w:tmpl w:val="7930CBC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15:restartNumberingAfterBreak="0">
    <w:nsid w:val="7FB7521A"/>
    <w:multiLevelType w:val="multilevel"/>
    <w:tmpl w:val="0F1267E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0"/>
  </w:num>
  <w:num w:numId="2">
    <w:abstractNumId w:val="16"/>
  </w:num>
  <w:num w:numId="3">
    <w:abstractNumId w:val="15"/>
  </w:num>
  <w:num w:numId="4">
    <w:abstractNumId w:val="29"/>
  </w:num>
  <w:num w:numId="5">
    <w:abstractNumId w:val="24"/>
  </w:num>
  <w:num w:numId="6">
    <w:abstractNumId w:val="7"/>
  </w:num>
  <w:num w:numId="7">
    <w:abstractNumId w:val="19"/>
  </w:num>
  <w:num w:numId="8">
    <w:abstractNumId w:val="0"/>
  </w:num>
  <w:num w:numId="9">
    <w:abstractNumId w:val="28"/>
  </w:num>
  <w:num w:numId="10">
    <w:abstractNumId w:val="32"/>
  </w:num>
  <w:num w:numId="11">
    <w:abstractNumId w:val="31"/>
  </w:num>
  <w:num w:numId="12">
    <w:abstractNumId w:val="30"/>
  </w:num>
  <w:num w:numId="13">
    <w:abstractNumId w:val="6"/>
  </w:num>
  <w:num w:numId="14">
    <w:abstractNumId w:val="18"/>
  </w:num>
  <w:num w:numId="15">
    <w:abstractNumId w:val="21"/>
  </w:num>
  <w:num w:numId="16">
    <w:abstractNumId w:val="5"/>
  </w:num>
  <w:num w:numId="17">
    <w:abstractNumId w:val="8"/>
  </w:num>
  <w:num w:numId="18">
    <w:abstractNumId w:val="1"/>
  </w:num>
  <w:num w:numId="19">
    <w:abstractNumId w:val="9"/>
  </w:num>
  <w:num w:numId="20">
    <w:abstractNumId w:val="13"/>
  </w:num>
  <w:num w:numId="21">
    <w:abstractNumId w:val="17"/>
  </w:num>
  <w:num w:numId="22">
    <w:abstractNumId w:val="27"/>
  </w:num>
  <w:num w:numId="23">
    <w:abstractNumId w:val="25"/>
  </w:num>
  <w:num w:numId="24">
    <w:abstractNumId w:val="3"/>
  </w:num>
  <w:num w:numId="25">
    <w:abstractNumId w:val="26"/>
  </w:num>
  <w:num w:numId="26">
    <w:abstractNumId w:val="11"/>
  </w:num>
  <w:num w:numId="27">
    <w:abstractNumId w:val="20"/>
  </w:num>
  <w:num w:numId="28">
    <w:abstractNumId w:val="4"/>
  </w:num>
  <w:num w:numId="29">
    <w:abstractNumId w:val="2"/>
  </w:num>
  <w:num w:numId="30">
    <w:abstractNumId w:val="12"/>
  </w:num>
  <w:num w:numId="31">
    <w:abstractNumId w:val="14"/>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C5"/>
    <w:rsid w:val="000278DD"/>
    <w:rsid w:val="001706D2"/>
    <w:rsid w:val="00494674"/>
    <w:rsid w:val="00516F70"/>
    <w:rsid w:val="00550A71"/>
    <w:rsid w:val="005B4D15"/>
    <w:rsid w:val="005E7259"/>
    <w:rsid w:val="006007B3"/>
    <w:rsid w:val="00654C9F"/>
    <w:rsid w:val="00687962"/>
    <w:rsid w:val="008B38F7"/>
    <w:rsid w:val="009D0525"/>
    <w:rsid w:val="00BE3D81"/>
    <w:rsid w:val="00E332C5"/>
    <w:rsid w:val="00E37643"/>
    <w:rsid w:val="00E92612"/>
    <w:rsid w:val="00EC56AF"/>
    <w:rsid w:val="00F41851"/>
    <w:rsid w:val="00F47E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6A5AB"/>
  <w15:docId w15:val="{08F10E06-4ED7-4F3C-B1F0-DB3CD030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6E"/>
  </w:style>
  <w:style w:type="paragraph" w:styleId="Judul1">
    <w:name w:val="heading 1"/>
    <w:basedOn w:val="Normal"/>
    <w:next w:val="Normal"/>
    <w:link w:val="Judul1KAR"/>
    <w:uiPriority w:val="9"/>
    <w:qFormat/>
    <w:rsid w:val="00D52BF1"/>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C06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Balon">
    <w:name w:val="Balloon Text"/>
    <w:basedOn w:val="Normal"/>
    <w:link w:val="TeksBalonKAR"/>
    <w:uiPriority w:val="99"/>
    <w:semiHidden/>
    <w:unhideWhenUsed/>
    <w:rsid w:val="00C06FEE"/>
    <w:rPr>
      <w:rFonts w:ascii="Tahoma" w:hAnsi="Tahoma" w:cs="Tahoma"/>
      <w:sz w:val="16"/>
      <w:szCs w:val="16"/>
    </w:rPr>
  </w:style>
  <w:style w:type="character" w:customStyle="1" w:styleId="TeksBalonKAR">
    <w:name w:val="Teks Balon KAR"/>
    <w:basedOn w:val="FontParagrafDefault"/>
    <w:link w:val="TeksBalon"/>
    <w:uiPriority w:val="99"/>
    <w:semiHidden/>
    <w:rsid w:val="00C06FEE"/>
    <w:rPr>
      <w:rFonts w:ascii="Tahoma" w:hAnsi="Tahoma" w:cs="Tahoma"/>
      <w:sz w:val="16"/>
      <w:szCs w:val="16"/>
      <w:lang w:val="id-ID"/>
    </w:rPr>
  </w:style>
  <w:style w:type="paragraph" w:styleId="DaftarParagraf">
    <w:name w:val="List Paragraph"/>
    <w:basedOn w:val="Normal"/>
    <w:uiPriority w:val="34"/>
    <w:qFormat/>
    <w:rsid w:val="00C06FEE"/>
    <w:pPr>
      <w:ind w:left="720"/>
      <w:contextualSpacing/>
    </w:pPr>
  </w:style>
  <w:style w:type="paragraph" w:styleId="TeksCatatanKaki">
    <w:name w:val="footnote text"/>
    <w:basedOn w:val="Normal"/>
    <w:link w:val="TeksCatatanKakiKAR"/>
    <w:uiPriority w:val="99"/>
    <w:semiHidden/>
    <w:unhideWhenUsed/>
    <w:rsid w:val="003B37A9"/>
    <w:rPr>
      <w:sz w:val="20"/>
      <w:szCs w:val="20"/>
    </w:rPr>
  </w:style>
  <w:style w:type="character" w:customStyle="1" w:styleId="TeksCatatanKakiKAR">
    <w:name w:val="Teks Catatan Kaki KAR"/>
    <w:basedOn w:val="FontParagrafDefault"/>
    <w:link w:val="TeksCatatanKaki"/>
    <w:uiPriority w:val="99"/>
    <w:semiHidden/>
    <w:rsid w:val="003B37A9"/>
    <w:rPr>
      <w:sz w:val="20"/>
      <w:szCs w:val="20"/>
      <w:lang w:val="id-ID"/>
    </w:rPr>
  </w:style>
  <w:style w:type="character" w:styleId="ReferensiCatatanKaki">
    <w:name w:val="footnote reference"/>
    <w:basedOn w:val="FontParagrafDefault"/>
    <w:uiPriority w:val="99"/>
    <w:semiHidden/>
    <w:unhideWhenUsed/>
    <w:rsid w:val="003B37A9"/>
    <w:rPr>
      <w:vertAlign w:val="superscript"/>
    </w:rPr>
  </w:style>
  <w:style w:type="paragraph" w:styleId="HTMLSudahDiformat">
    <w:name w:val="HTML Preformatted"/>
    <w:basedOn w:val="Normal"/>
    <w:link w:val="HTMLSudahDiformatKAR"/>
    <w:uiPriority w:val="99"/>
    <w:semiHidden/>
    <w:unhideWhenUsed/>
    <w:rsid w:val="0057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5703BE"/>
    <w:rPr>
      <w:rFonts w:ascii="Courier New" w:eastAsia="Times New Roman" w:hAnsi="Courier New" w:cs="Courier New"/>
      <w:sz w:val="20"/>
      <w:szCs w:val="20"/>
    </w:rPr>
  </w:style>
  <w:style w:type="character" w:styleId="Penekanan">
    <w:name w:val="Emphasis"/>
    <w:basedOn w:val="FontParagrafDefault"/>
    <w:uiPriority w:val="20"/>
    <w:qFormat/>
    <w:rsid w:val="00471CEA"/>
    <w:rPr>
      <w:i/>
      <w:iCs/>
    </w:rPr>
  </w:style>
  <w:style w:type="character" w:styleId="Hyperlink">
    <w:name w:val="Hyperlink"/>
    <w:basedOn w:val="FontParagrafDefault"/>
    <w:uiPriority w:val="99"/>
    <w:unhideWhenUsed/>
    <w:rsid w:val="00471CEA"/>
    <w:rPr>
      <w:color w:val="0000FF"/>
      <w:u w:val="single"/>
    </w:rPr>
  </w:style>
  <w:style w:type="paragraph" w:styleId="Header">
    <w:name w:val="header"/>
    <w:basedOn w:val="Normal"/>
    <w:link w:val="HeaderKAR"/>
    <w:uiPriority w:val="99"/>
    <w:unhideWhenUsed/>
    <w:rsid w:val="00EF7B94"/>
    <w:pPr>
      <w:tabs>
        <w:tab w:val="center" w:pos="4680"/>
        <w:tab w:val="right" w:pos="9360"/>
      </w:tabs>
    </w:pPr>
  </w:style>
  <w:style w:type="character" w:customStyle="1" w:styleId="HeaderKAR">
    <w:name w:val="Header KAR"/>
    <w:basedOn w:val="FontParagrafDefault"/>
    <w:link w:val="Header"/>
    <w:uiPriority w:val="99"/>
    <w:rsid w:val="00EF7B94"/>
    <w:rPr>
      <w:lang w:val="id-ID"/>
    </w:rPr>
  </w:style>
  <w:style w:type="paragraph" w:styleId="Footer">
    <w:name w:val="footer"/>
    <w:basedOn w:val="Normal"/>
    <w:link w:val="FooterKAR"/>
    <w:uiPriority w:val="99"/>
    <w:unhideWhenUsed/>
    <w:rsid w:val="00EF7B94"/>
    <w:pPr>
      <w:tabs>
        <w:tab w:val="center" w:pos="4680"/>
        <w:tab w:val="right" w:pos="9360"/>
      </w:tabs>
    </w:pPr>
  </w:style>
  <w:style w:type="character" w:customStyle="1" w:styleId="FooterKAR">
    <w:name w:val="Footer KAR"/>
    <w:basedOn w:val="FontParagrafDefault"/>
    <w:link w:val="Footer"/>
    <w:uiPriority w:val="99"/>
    <w:rsid w:val="00EF7B94"/>
    <w:rPr>
      <w:lang w:val="id-ID"/>
    </w:rPr>
  </w:style>
  <w:style w:type="character" w:styleId="Tempatpenampungteks">
    <w:name w:val="Placeholder Text"/>
    <w:basedOn w:val="FontParagrafDefault"/>
    <w:uiPriority w:val="99"/>
    <w:semiHidden/>
    <w:rsid w:val="005C6238"/>
    <w:rPr>
      <w:color w:val="808080"/>
    </w:rPr>
  </w:style>
  <w:style w:type="character" w:customStyle="1" w:styleId="Judul1KAR">
    <w:name w:val="Judul 1 KAR"/>
    <w:basedOn w:val="FontParagrafDefault"/>
    <w:link w:val="Judul1"/>
    <w:uiPriority w:val="9"/>
    <w:rsid w:val="00D52BF1"/>
    <w:rPr>
      <w:rFonts w:asciiTheme="majorHAnsi" w:eastAsiaTheme="majorEastAsia" w:hAnsiTheme="majorHAnsi" w:cstheme="majorBidi"/>
      <w:color w:val="365F91" w:themeColor="accent1" w:themeShade="BF"/>
      <w:sz w:val="32"/>
      <w:szCs w:val="32"/>
    </w:rPr>
  </w:style>
  <w:style w:type="paragraph" w:styleId="Bibliografi">
    <w:name w:val="Bibliography"/>
    <w:basedOn w:val="Normal"/>
    <w:next w:val="Normal"/>
    <w:uiPriority w:val="37"/>
    <w:unhideWhenUsed/>
    <w:rsid w:val="006A2803"/>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
    <w:tblPr>
      <w:tblStyleRowBandSize w:val="1"/>
      <w:tblStyleColBandSize w:val="1"/>
    </w:tblPr>
  </w:style>
  <w:style w:type="character" w:customStyle="1" w:styleId="fontstyle01">
    <w:name w:val="fontstyle01"/>
    <w:basedOn w:val="FontParagrafDefault"/>
    <w:rsid w:val="00B71D25"/>
    <w:rPr>
      <w:rFonts w:ascii="Times-Roman" w:hAnsi="Times-Roman" w:hint="default"/>
      <w:b w:val="0"/>
      <w:bCs w:val="0"/>
      <w:i w:val="0"/>
      <w:iCs w:val="0"/>
      <w:color w:val="000000"/>
      <w:sz w:val="24"/>
      <w:szCs w:val="24"/>
    </w:rPr>
  </w:style>
  <w:style w:type="character" w:customStyle="1" w:styleId="fontstyle21">
    <w:name w:val="fontstyle21"/>
    <w:basedOn w:val="FontParagrafDefault"/>
    <w:rsid w:val="00B71D25"/>
    <w:rPr>
      <w:rFonts w:ascii="Times-Italic" w:hAnsi="Times-Italic" w:hint="default"/>
      <w:b w:val="0"/>
      <w:bCs w:val="0"/>
      <w:i/>
      <w:iCs/>
      <w:color w:val="000000"/>
      <w:sz w:val="24"/>
      <w:szCs w:val="24"/>
    </w:rPr>
  </w:style>
  <w:style w:type="character" w:customStyle="1" w:styleId="fontstyle11">
    <w:name w:val="fontstyle11"/>
    <w:basedOn w:val="FontParagrafDefault"/>
    <w:rsid w:val="0052032A"/>
    <w:rPr>
      <w:rFonts w:ascii="Times-Bold" w:hAnsi="Times-Bold" w:hint="default"/>
      <w:b/>
      <w:bCs/>
      <w:i w:val="0"/>
      <w:iCs w:val="0"/>
      <w:color w:val="000000"/>
      <w:sz w:val="24"/>
      <w:szCs w:val="24"/>
    </w:rPr>
  </w:style>
  <w:style w:type="character" w:customStyle="1" w:styleId="y2iqfc">
    <w:name w:val="y2iqfc"/>
    <w:basedOn w:val="FontParagrafDefault"/>
    <w:rsid w:val="00D7369A"/>
  </w:style>
  <w:style w:type="character" w:styleId="SebutanYangBelumTerselesaikan">
    <w:name w:val="Unresolved Mention"/>
    <w:basedOn w:val="FontParagrafDefault"/>
    <w:uiPriority w:val="99"/>
    <w:semiHidden/>
    <w:unhideWhenUsed/>
    <w:rsid w:val="00D22FA1"/>
    <w:rPr>
      <w:color w:val="605E5C"/>
      <w:shd w:val="clear" w:color="auto" w:fill="E1DFDD"/>
    </w:rPr>
  </w:style>
  <w:style w:type="paragraph" w:styleId="Keterangan">
    <w:name w:val="caption"/>
    <w:basedOn w:val="Normal"/>
    <w:next w:val="Normal"/>
    <w:uiPriority w:val="35"/>
    <w:unhideWhenUsed/>
    <w:qFormat/>
    <w:rsid w:val="00676E8B"/>
    <w:pPr>
      <w:spacing w:after="200"/>
    </w:pPr>
    <w:rPr>
      <w:i/>
      <w:iCs/>
      <w:color w:val="1F497D" w:themeColor="text2"/>
      <w:sz w:val="18"/>
      <w:szCs w:val="18"/>
    </w:rPr>
  </w:style>
  <w:style w:type="paragraph" w:styleId="JudulTOC">
    <w:name w:val="TOC Heading"/>
    <w:basedOn w:val="Judul1"/>
    <w:next w:val="Normal"/>
    <w:uiPriority w:val="39"/>
    <w:unhideWhenUsed/>
    <w:qFormat/>
    <w:rsid w:val="00251AEC"/>
    <w:pPr>
      <w:outlineLvl w:val="9"/>
    </w:pPr>
    <w:rPr>
      <w:lang w:eastAsia="en-U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ghvlU0rjOtQzdnG4Xz3DdQtDg==">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7676E-F4CE-4B69-9FC0-4FF70C85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DWITA SAGITA</cp:lastModifiedBy>
  <cp:revision>8</cp:revision>
  <dcterms:created xsi:type="dcterms:W3CDTF">2021-12-04T11:04:00Z</dcterms:created>
  <dcterms:modified xsi:type="dcterms:W3CDTF">2022-02-08T00:47:00Z</dcterms:modified>
</cp:coreProperties>
</file>